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BD83" w14:textId="67BACB27" w:rsidR="002D1AEE" w:rsidRPr="002D1AEE" w:rsidRDefault="002D1AEE" w:rsidP="002D1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2077AC54" w:rsidR="00D823EA" w:rsidRPr="00031884" w:rsidRDefault="00345E1D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директора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2CB3318A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Н. Баньков</w:t>
            </w:r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0B56A97C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C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6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706C87B3" w:rsidR="00D823EA" w:rsidRPr="00031884" w:rsidRDefault="00D823EA" w:rsidP="00912FDD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>организации для</w:t>
      </w:r>
      <w:r w:rsidRPr="00031884">
        <w:rPr>
          <w:rFonts w:ascii="Times New Roman" w:hAnsi="Times New Roman" w:cs="Times New Roman"/>
          <w:sz w:val="26"/>
          <w:szCs w:val="26"/>
        </w:rPr>
        <w:t xml:space="preserve"> выполнения работ</w:t>
      </w:r>
      <w:r w:rsidR="00031884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CC6F65" w:rsidRPr="00CC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устройству </w:t>
      </w:r>
      <w:r w:rsidR="00EE1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котлована</w:t>
      </w:r>
      <w:r w:rsidR="00A70F74">
        <w:rPr>
          <w:rFonts w:ascii="Times New Roman" w:hAnsi="Times New Roman" w:cs="Times New Roman"/>
          <w:sz w:val="26"/>
          <w:szCs w:val="26"/>
        </w:rPr>
        <w:t xml:space="preserve"> </w:t>
      </w:r>
      <w:r w:rsidRPr="0003188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42752940" w14:textId="6A0CDB2F" w:rsidR="00D823EA" w:rsidRPr="00031884" w:rsidRDefault="00CC6F65" w:rsidP="00CC6F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«Жилой комплекс с объектами социально-общественного назначения и подземными паркингами в квартале </w:t>
      </w:r>
      <w:proofErr w:type="spellStart"/>
      <w:proofErr w:type="gram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просп.Независимости</w:t>
      </w:r>
      <w:proofErr w:type="spellEnd"/>
      <w:proofErr w:type="gramEnd"/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просп.Машерова</w:t>
      </w:r>
      <w:proofErr w:type="spellEnd"/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ул.Красной</w:t>
      </w:r>
      <w:proofErr w:type="spellEnd"/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ул.Киселёва</w:t>
      </w:r>
      <w:proofErr w:type="spellEnd"/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г.Минске</w:t>
      </w:r>
      <w:proofErr w:type="spellEnd"/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».  12-я очередь строительства.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0711C174" w:rsidR="00D823EA" w:rsidRPr="005209E0" w:rsidRDefault="00CC6F65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Руководитель группы строительства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Pr="00CC6F65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CC6F65">
        <w:rPr>
          <w:rFonts w:ascii="Times New Roman" w:hAnsi="Times New Roman" w:cs="Times New Roman"/>
          <w:sz w:val="24"/>
          <w:szCs w:val="24"/>
        </w:rPr>
        <w:t>Пташевский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CC6F65">
        <w:rPr>
          <w:rFonts w:ascii="Times New Roman" w:hAnsi="Times New Roman" w:cs="Times New Roman"/>
          <w:sz w:val="24"/>
          <w:szCs w:val="24"/>
        </w:rPr>
        <w:t>+375 (44) 543-51-72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A70F74" w:rsidRPr="00A70F74">
        <w:t xml:space="preserve"> </w:t>
      </w:r>
      <w:r w:rsidRPr="00CC6F65">
        <w:rPr>
          <w:rFonts w:ascii="Times New Roman" w:hAnsi="Times New Roman" w:cs="Times New Roman"/>
          <w:sz w:val="24"/>
          <w:szCs w:val="24"/>
        </w:rPr>
        <w:t xml:space="preserve">ptashevski@a-100.by </w:t>
      </w:r>
      <w:hyperlink r:id="rId13" w:tgtFrame="_blank" w:history="1"/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2FDBD2FE" w:rsidR="00D823EA" w:rsidRPr="005209E0" w:rsidRDefault="00FC25F3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Ключникова Елена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A70F74" w:rsidRPr="00A70F74">
        <w:rPr>
          <w:rFonts w:ascii="Times New Roman" w:hAnsi="Times New Roman" w:cs="Times New Roman"/>
          <w:sz w:val="24"/>
          <w:szCs w:val="24"/>
        </w:rPr>
        <w:t>+375 29 375 72 26</w:t>
      </w:r>
      <w:r w:rsidR="00A70F74">
        <w:rPr>
          <w:rFonts w:ascii="Times New Roman" w:hAnsi="Times New Roman" w:cs="Times New Roman"/>
          <w:sz w:val="24"/>
          <w:szCs w:val="24"/>
        </w:rPr>
        <w:t>,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FC25F3">
        <w:rPr>
          <w:rFonts w:ascii="Times New Roman" w:hAnsi="Times New Roman" w:cs="Times New Roman"/>
          <w:sz w:val="24"/>
          <w:szCs w:val="24"/>
        </w:rPr>
        <w:t>klyuchnikova@a-100.by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7CCB95D5" w:rsidR="00D823EA" w:rsidRDefault="00D823EA" w:rsidP="005B4C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>выбор подрядной организации для выполнения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5B4C98" w:rsidRPr="005B4C98">
        <w:rPr>
          <w:rFonts w:ascii="Times New Roman" w:hAnsi="Times New Roman" w:cs="Times New Roman"/>
          <w:sz w:val="24"/>
          <w:szCs w:val="24"/>
        </w:rPr>
        <w:t>работ</w:t>
      </w:r>
      <w:r w:rsidR="00A70F74">
        <w:rPr>
          <w:rFonts w:ascii="Times New Roman" w:hAnsi="Times New Roman" w:cs="Times New Roman"/>
          <w:sz w:val="24"/>
          <w:szCs w:val="24"/>
        </w:rPr>
        <w:t xml:space="preserve"> по устройству </w:t>
      </w:r>
      <w:r w:rsidR="00EE1C09">
        <w:rPr>
          <w:rFonts w:ascii="Times New Roman" w:hAnsi="Times New Roman" w:cs="Times New Roman"/>
          <w:sz w:val="24"/>
          <w:szCs w:val="24"/>
        </w:rPr>
        <w:t>котлована</w:t>
      </w:r>
      <w:r w:rsidR="005B4C98" w:rsidRPr="005B4C98">
        <w:rPr>
          <w:rFonts w:ascii="Times New Roman" w:hAnsi="Times New Roman" w:cs="Times New Roman"/>
          <w:sz w:val="24"/>
          <w:szCs w:val="24"/>
        </w:rPr>
        <w:t xml:space="preserve"> при строительстве объекта: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CC6F65" w:rsidRPr="00CC6F65">
        <w:rPr>
          <w:rFonts w:ascii="Times New Roman" w:hAnsi="Times New Roman" w:cs="Times New Roman"/>
          <w:sz w:val="24"/>
          <w:szCs w:val="24"/>
        </w:rPr>
        <w:t xml:space="preserve">«Жилой комплекс с объектами социально-общественного назначения и подземными паркингами в квартале </w:t>
      </w:r>
      <w:proofErr w:type="spellStart"/>
      <w:proofErr w:type="gramStart"/>
      <w:r w:rsidR="00CC6F65" w:rsidRPr="00CC6F65">
        <w:rPr>
          <w:rFonts w:ascii="Times New Roman" w:hAnsi="Times New Roman" w:cs="Times New Roman"/>
          <w:sz w:val="24"/>
          <w:szCs w:val="24"/>
        </w:rPr>
        <w:t>просп.Независимости</w:t>
      </w:r>
      <w:proofErr w:type="spellEnd"/>
      <w:proofErr w:type="gramEnd"/>
      <w:r w:rsidR="00CC6F65" w:rsidRPr="00CC6F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C6F65" w:rsidRPr="00CC6F65">
        <w:rPr>
          <w:rFonts w:ascii="Times New Roman" w:hAnsi="Times New Roman" w:cs="Times New Roman"/>
          <w:sz w:val="24"/>
          <w:szCs w:val="24"/>
        </w:rPr>
        <w:t>просп.Машерова</w:t>
      </w:r>
      <w:proofErr w:type="spellEnd"/>
      <w:r w:rsidR="00CC6F65" w:rsidRPr="00CC6F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C6F65" w:rsidRPr="00CC6F65">
        <w:rPr>
          <w:rFonts w:ascii="Times New Roman" w:hAnsi="Times New Roman" w:cs="Times New Roman"/>
          <w:sz w:val="24"/>
          <w:szCs w:val="24"/>
        </w:rPr>
        <w:t>ул.Красной</w:t>
      </w:r>
      <w:proofErr w:type="spellEnd"/>
      <w:r w:rsidR="00CC6F65" w:rsidRPr="00CC6F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C6F65" w:rsidRPr="00CC6F65">
        <w:rPr>
          <w:rFonts w:ascii="Times New Roman" w:hAnsi="Times New Roman" w:cs="Times New Roman"/>
          <w:sz w:val="24"/>
          <w:szCs w:val="24"/>
        </w:rPr>
        <w:t>ул.Киселёва</w:t>
      </w:r>
      <w:proofErr w:type="spellEnd"/>
      <w:r w:rsidR="00CC6F65" w:rsidRPr="00CC6F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C6F65" w:rsidRPr="00CC6F65">
        <w:rPr>
          <w:rFonts w:ascii="Times New Roman" w:hAnsi="Times New Roman" w:cs="Times New Roman"/>
          <w:sz w:val="24"/>
          <w:szCs w:val="24"/>
        </w:rPr>
        <w:t>г.Минске</w:t>
      </w:r>
      <w:proofErr w:type="spellEnd"/>
      <w:r w:rsidR="00CC6F65" w:rsidRPr="00CC6F65">
        <w:rPr>
          <w:rFonts w:ascii="Times New Roman" w:hAnsi="Times New Roman" w:cs="Times New Roman"/>
          <w:sz w:val="24"/>
          <w:szCs w:val="24"/>
        </w:rPr>
        <w:t>».  12-я очередь строительства</w:t>
      </w:r>
      <w:r w:rsidR="00A70F74" w:rsidRPr="00A70F74">
        <w:rPr>
          <w:rFonts w:ascii="Times New Roman" w:hAnsi="Times New Roman" w:cs="Times New Roman"/>
          <w:sz w:val="24"/>
          <w:szCs w:val="24"/>
        </w:rPr>
        <w:t>.</w:t>
      </w:r>
      <w:r w:rsidR="005B4C98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 w:rsidR="00CD0E23">
        <w:rPr>
          <w:rFonts w:ascii="Times New Roman" w:hAnsi="Times New Roman" w:cs="Times New Roman"/>
          <w:sz w:val="24"/>
          <w:szCs w:val="24"/>
        </w:rPr>
        <w:t>.</w:t>
      </w:r>
    </w:p>
    <w:p w14:paraId="7F034577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Комплекс работ:</w:t>
      </w:r>
    </w:p>
    <w:p w14:paraId="3B8CD08E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- Комплекс работ рассчитывается на основании проектной документации: П-65/24-КЖ0 (изм. 0)</w:t>
      </w:r>
    </w:p>
    <w:p w14:paraId="2429A7D6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- Устройство временных дорог и проездов, необходимых для выполнения работ;</w:t>
      </w:r>
    </w:p>
    <w:p w14:paraId="6D1884D2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- Вывоз излишков грунта на площадки заказчика (объемы и плечо перевозки см. таблицу).</w:t>
      </w:r>
    </w:p>
    <w:p w14:paraId="60AC6273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 xml:space="preserve">-Разработка и согласование в установленном порядке ППР </w:t>
      </w:r>
    </w:p>
    <w:p w14:paraId="5049C0D9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- Получение ордера на раскопки</w:t>
      </w:r>
    </w:p>
    <w:p w14:paraId="38783453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- Прочие работы необходимые для выполнения комплекса работ.</w:t>
      </w:r>
    </w:p>
    <w:p w14:paraId="767C38C7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 xml:space="preserve">- Допускается/предполагается возможное изменение объемов работ (до 25% от проектных) ввиду потенциальной корректировки технологии и этапности производства работ по устройству свайного поля! </w:t>
      </w:r>
    </w:p>
    <w:p w14:paraId="169B2853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66BFB5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Также учесть в расчете предложения следующие позиции:</w:t>
      </w:r>
    </w:p>
    <w:p w14:paraId="55D56E80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EE1C09">
        <w:rPr>
          <w:rFonts w:ascii="Times New Roman" w:hAnsi="Times New Roman" w:cs="Times New Roman"/>
          <w:sz w:val="24"/>
          <w:szCs w:val="24"/>
        </w:rPr>
        <w:tab/>
        <w:t xml:space="preserve">уплотнение и все необходимые по ПСД и ТНПА испытания (штампы, зондирование и </w:t>
      </w:r>
      <w:proofErr w:type="spellStart"/>
      <w:r w:rsidRPr="00EE1C09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EE1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EE1C09">
        <w:rPr>
          <w:rFonts w:ascii="Times New Roman" w:hAnsi="Times New Roman" w:cs="Times New Roman"/>
          <w:sz w:val="24"/>
          <w:szCs w:val="24"/>
        </w:rPr>
        <w:t>выполняет  подрядная</w:t>
      </w:r>
      <w:proofErr w:type="gramEnd"/>
      <w:r w:rsidRPr="00EE1C09">
        <w:rPr>
          <w:rFonts w:ascii="Times New Roman" w:hAnsi="Times New Roman" w:cs="Times New Roman"/>
          <w:sz w:val="24"/>
          <w:szCs w:val="24"/>
        </w:rPr>
        <w:t xml:space="preserve"> организация по разработке котлована.</w:t>
      </w:r>
    </w:p>
    <w:p w14:paraId="77FD05FB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2.</w:t>
      </w:r>
      <w:r w:rsidRPr="00EE1C09">
        <w:rPr>
          <w:rFonts w:ascii="Times New Roman" w:hAnsi="Times New Roman" w:cs="Times New Roman"/>
          <w:sz w:val="24"/>
          <w:szCs w:val="24"/>
        </w:rPr>
        <w:tab/>
        <w:t xml:space="preserve"> Учесть этапность выполнения работ</w:t>
      </w:r>
    </w:p>
    <w:p w14:paraId="40DB5416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3.</w:t>
      </w:r>
      <w:r w:rsidRPr="00EE1C09">
        <w:rPr>
          <w:rFonts w:ascii="Times New Roman" w:hAnsi="Times New Roman" w:cs="Times New Roman"/>
          <w:sz w:val="24"/>
          <w:szCs w:val="24"/>
        </w:rPr>
        <w:tab/>
        <w:t>Ручная доработка 100 мм с учетом допусков по грунтам - выполняет подрядная организация по выполнению ж/б каркаса.</w:t>
      </w:r>
    </w:p>
    <w:p w14:paraId="3935AB08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4.</w:t>
      </w:r>
      <w:r w:rsidRPr="00EE1C09">
        <w:rPr>
          <w:rFonts w:ascii="Times New Roman" w:hAnsi="Times New Roman" w:cs="Times New Roman"/>
          <w:sz w:val="24"/>
          <w:szCs w:val="24"/>
        </w:rPr>
        <w:tab/>
        <w:t xml:space="preserve">Учесть обваловку котлована по контуру для защиты котлована от обводнения </w:t>
      </w:r>
    </w:p>
    <w:p w14:paraId="5AEF1FFB" w14:textId="6B7C116B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C0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E1C09">
        <w:rPr>
          <w:rFonts w:ascii="Times New Roman" w:hAnsi="Times New Roman" w:cs="Times New Roman"/>
          <w:sz w:val="24"/>
          <w:szCs w:val="24"/>
        </w:rPr>
        <w:tab/>
      </w:r>
      <w:r w:rsidRPr="00EE1C09">
        <w:rPr>
          <w:rFonts w:ascii="Times New Roman" w:hAnsi="Times New Roman" w:cs="Times New Roman"/>
          <w:b/>
          <w:bCs/>
          <w:sz w:val="24"/>
          <w:szCs w:val="24"/>
        </w:rPr>
        <w:t>Учесть получение ордера на раскопки</w:t>
      </w:r>
    </w:p>
    <w:p w14:paraId="22AAC45D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6.</w:t>
      </w:r>
      <w:r w:rsidRPr="00EE1C09">
        <w:rPr>
          <w:rFonts w:ascii="Times New Roman" w:hAnsi="Times New Roman" w:cs="Times New Roman"/>
          <w:sz w:val="24"/>
          <w:szCs w:val="24"/>
        </w:rPr>
        <w:tab/>
        <w:t>Учесть в предложении сдачу основания геологам.</w:t>
      </w:r>
    </w:p>
    <w:p w14:paraId="0C3BF802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7.</w:t>
      </w:r>
      <w:r w:rsidRPr="00EE1C09">
        <w:rPr>
          <w:rFonts w:ascii="Times New Roman" w:hAnsi="Times New Roman" w:cs="Times New Roman"/>
          <w:sz w:val="24"/>
          <w:szCs w:val="24"/>
        </w:rPr>
        <w:tab/>
        <w:t>В случае обнаружения валунов при разработке котлована – валуны складируются отдельно на площадке объекта ДЕПО.</w:t>
      </w:r>
    </w:p>
    <w:p w14:paraId="46ECC9B3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Приемка работ и объемов будет производиться на основании геодезической съемки.</w:t>
      </w:r>
    </w:p>
    <w:p w14:paraId="53406563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документации.</w:t>
      </w:r>
    </w:p>
    <w:p w14:paraId="687E7BED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В ценовое предложение должно быть включено:</w:t>
      </w:r>
    </w:p>
    <w:p w14:paraId="576521B1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При подготовке ценового предложения претендент обязан учесть в ценовом предложении средства в размере 4% от стоимости строительно-монтажных работ с учетом стоимости материалов, изделий конструкций.  Генподрядчик при заключении договора субподряда с участником-победителем Рыночного исследования применяет к цене, предложенной участником-победителем, а также к стоимости выполняемых таким участником-победителем Рыночного исследования дополнительных работ, коэффициент 0,96. При этом 4.0 % от согласованной Заказчиком стоимости строительно-монтажных работ, в том числе от стоимости дополнительных работ, остается в распоряжении Генподрядчика (ООО «СУ №100») как разница между ценой, указанной в Специальном соглашении с Заказчиком, и ценой заключаемого Генподрядчиком с согласованной субподрядной организацией договора строительного субподряда (включая стоимость дополнительных работ). При этом генеральный подрядчик оказывает полный комплекс услуг генерального подрядчика без взимания платы из цены претендента (субподрядчика).</w:t>
      </w:r>
    </w:p>
    <w:p w14:paraId="5DCA6109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На полный перечень выполняемых работ претендент (Субподрядчик) обязан предъявить необходимые действующие сертификаты соответствия на изделия, конструкции, а также аттестаты, сертификаты, специальные разрешения (</w:t>
      </w:r>
      <w:proofErr w:type="gramStart"/>
      <w:r w:rsidRPr="00EE1C09">
        <w:rPr>
          <w:rFonts w:ascii="Times New Roman" w:hAnsi="Times New Roman" w:cs="Times New Roman"/>
          <w:sz w:val="24"/>
          <w:szCs w:val="24"/>
        </w:rPr>
        <w:t>лицензии)  на</w:t>
      </w:r>
      <w:proofErr w:type="gramEnd"/>
      <w:r w:rsidRPr="00EE1C09">
        <w:rPr>
          <w:rFonts w:ascii="Times New Roman" w:hAnsi="Times New Roman" w:cs="Times New Roman"/>
          <w:sz w:val="24"/>
          <w:szCs w:val="24"/>
        </w:rPr>
        <w:t xml:space="preserve">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37F97907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A4C473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Организация, выигравшая переговоры заключает договор подряда (субподряда) с Генеральным подрядчиком ООО «СУ №100».</w:t>
      </w:r>
    </w:p>
    <w:p w14:paraId="641177D8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2F9448" w14:textId="77777777" w:rsidR="00EE1C09" w:rsidRPr="00EE1C09" w:rsidRDefault="00EE1C09" w:rsidP="00EE1C09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Организация, выигравшая переговоры должна исполнять и нести ответственность за соблюдение правил Технического регламента Генподрядчика.</w:t>
      </w:r>
    </w:p>
    <w:p w14:paraId="3E06EDA4" w14:textId="2CCB2C4A" w:rsidR="00D5649C" w:rsidRPr="00D5649C" w:rsidRDefault="00D823EA" w:rsidP="00261B6C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EE1C09" w:rsidRPr="00EE1C09">
        <w:rPr>
          <w:rFonts w:ascii="Times New Roman" w:hAnsi="Times New Roman" w:cs="Times New Roman"/>
          <w:sz w:val="24"/>
          <w:szCs w:val="24"/>
        </w:rPr>
        <w:t xml:space="preserve">в квартале </w:t>
      </w:r>
      <w:proofErr w:type="spellStart"/>
      <w:proofErr w:type="gramStart"/>
      <w:r w:rsidR="00EE1C09" w:rsidRPr="00EE1C09">
        <w:rPr>
          <w:rFonts w:ascii="Times New Roman" w:hAnsi="Times New Roman" w:cs="Times New Roman"/>
          <w:sz w:val="24"/>
          <w:szCs w:val="24"/>
        </w:rPr>
        <w:t>просп.Независимости</w:t>
      </w:r>
      <w:proofErr w:type="spellEnd"/>
      <w:proofErr w:type="gramEnd"/>
      <w:r w:rsidR="00EE1C09" w:rsidRPr="00EE1C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1C09" w:rsidRPr="00EE1C09">
        <w:rPr>
          <w:rFonts w:ascii="Times New Roman" w:hAnsi="Times New Roman" w:cs="Times New Roman"/>
          <w:sz w:val="24"/>
          <w:szCs w:val="24"/>
        </w:rPr>
        <w:t>просп.Машерова</w:t>
      </w:r>
      <w:proofErr w:type="spellEnd"/>
      <w:r w:rsidR="00EE1C09" w:rsidRPr="00EE1C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1C09" w:rsidRPr="00EE1C09">
        <w:rPr>
          <w:rFonts w:ascii="Times New Roman" w:hAnsi="Times New Roman" w:cs="Times New Roman"/>
          <w:sz w:val="24"/>
          <w:szCs w:val="24"/>
        </w:rPr>
        <w:t>ул.Красной</w:t>
      </w:r>
      <w:proofErr w:type="spellEnd"/>
      <w:r w:rsidR="00EE1C09" w:rsidRPr="00EE1C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1C09" w:rsidRPr="00EE1C09">
        <w:rPr>
          <w:rFonts w:ascii="Times New Roman" w:hAnsi="Times New Roman" w:cs="Times New Roman"/>
          <w:sz w:val="24"/>
          <w:szCs w:val="24"/>
        </w:rPr>
        <w:t>ул.Киселёва</w:t>
      </w:r>
      <w:proofErr w:type="spellEnd"/>
      <w:r w:rsidR="00EE1C09" w:rsidRPr="00EE1C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E1C09" w:rsidRPr="00EE1C09">
        <w:rPr>
          <w:rFonts w:ascii="Times New Roman" w:hAnsi="Times New Roman" w:cs="Times New Roman"/>
          <w:sz w:val="24"/>
          <w:szCs w:val="24"/>
        </w:rPr>
        <w:t>г.Минске</w:t>
      </w:r>
      <w:proofErr w:type="spellEnd"/>
      <w:r w:rsidR="00D5649C" w:rsidRPr="00D5649C">
        <w:rPr>
          <w:rFonts w:ascii="Times New Roman" w:hAnsi="Times New Roman" w:cs="Times New Roman"/>
          <w:sz w:val="24"/>
          <w:szCs w:val="24"/>
        </w:rPr>
        <w:t>.</w:t>
      </w:r>
    </w:p>
    <w:p w14:paraId="0BE21FAF" w14:textId="77777777" w:rsidR="00EE1C09" w:rsidRPr="00EE1C09" w:rsidRDefault="00D823EA" w:rsidP="00EE1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 xml:space="preserve">2.3. </w:t>
      </w:r>
      <w:r w:rsidR="00EE1C09" w:rsidRPr="00EE1C09">
        <w:rPr>
          <w:rFonts w:ascii="Times New Roman" w:hAnsi="Times New Roman" w:cs="Times New Roman"/>
          <w:sz w:val="24"/>
          <w:szCs w:val="24"/>
        </w:rPr>
        <w:t>Срок выполнения работ:</w:t>
      </w:r>
    </w:p>
    <w:p w14:paraId="7CE63657" w14:textId="77777777" w:rsidR="00EE1C09" w:rsidRPr="00EE1C09" w:rsidRDefault="00EE1C09" w:rsidP="00EE1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EE1C09">
        <w:rPr>
          <w:rFonts w:ascii="Times New Roman" w:hAnsi="Times New Roman" w:cs="Times New Roman"/>
          <w:sz w:val="24"/>
          <w:szCs w:val="24"/>
        </w:rPr>
        <w:tab/>
        <w:t>1 этап (красный) – 15.05.2026 – 01.06.2026</w:t>
      </w:r>
    </w:p>
    <w:p w14:paraId="26BFA988" w14:textId="77777777" w:rsidR="00EE1C09" w:rsidRPr="00EE1C09" w:rsidRDefault="00EE1C09" w:rsidP="00EE1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2)</w:t>
      </w:r>
      <w:r w:rsidRPr="00EE1C09">
        <w:rPr>
          <w:rFonts w:ascii="Times New Roman" w:hAnsi="Times New Roman" w:cs="Times New Roman"/>
          <w:sz w:val="24"/>
          <w:szCs w:val="24"/>
        </w:rPr>
        <w:tab/>
        <w:t>2 этап (синий) – 15.06.2026 – 01.07.2026</w:t>
      </w:r>
    </w:p>
    <w:p w14:paraId="21D79F0C" w14:textId="77777777" w:rsidR="00EE1C09" w:rsidRPr="00EE1C09" w:rsidRDefault="00EE1C09" w:rsidP="00EE1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3)</w:t>
      </w:r>
      <w:r w:rsidRPr="00EE1C09">
        <w:rPr>
          <w:rFonts w:ascii="Times New Roman" w:hAnsi="Times New Roman" w:cs="Times New Roman"/>
          <w:sz w:val="24"/>
          <w:szCs w:val="24"/>
        </w:rPr>
        <w:tab/>
        <w:t>3 этап (зеленый) – 01.10.2026-30.10.2026</w:t>
      </w:r>
    </w:p>
    <w:p w14:paraId="67FD64A0" w14:textId="77777777" w:rsidR="00EE1C09" w:rsidRPr="00EE1C09" w:rsidRDefault="00EE1C09" w:rsidP="00EE1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4)</w:t>
      </w:r>
      <w:r w:rsidRPr="00EE1C09">
        <w:rPr>
          <w:rFonts w:ascii="Times New Roman" w:hAnsi="Times New Roman" w:cs="Times New Roman"/>
          <w:sz w:val="24"/>
          <w:szCs w:val="24"/>
        </w:rPr>
        <w:tab/>
        <w:t>4 этап (желтый) – 01.11.2026-30.11.2026</w:t>
      </w:r>
    </w:p>
    <w:p w14:paraId="7F0A4316" w14:textId="77777777" w:rsidR="00EE1C09" w:rsidRPr="00EE1C09" w:rsidRDefault="00EE1C09" w:rsidP="00EE1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07AA2B" w14:textId="282A053B" w:rsidR="00CC6F65" w:rsidRDefault="00EE1C09" w:rsidP="00EE1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C09">
        <w:rPr>
          <w:rFonts w:ascii="Times New Roman" w:hAnsi="Times New Roman" w:cs="Times New Roman"/>
          <w:sz w:val="24"/>
          <w:szCs w:val="24"/>
        </w:rPr>
        <w:t>См. схему с этапами разработки котлована</w:t>
      </w:r>
    </w:p>
    <w:p w14:paraId="6F1764D3" w14:textId="77777777" w:rsidR="00EE1C09" w:rsidRPr="005209E0" w:rsidRDefault="00EE1C09" w:rsidP="00EE1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00A9D9C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</w:t>
      </w:r>
      <w:r w:rsidR="00D5649C">
        <w:rPr>
          <w:rFonts w:ascii="Times New Roman" w:hAnsi="Times New Roman"/>
          <w:sz w:val="24"/>
          <w:szCs w:val="24"/>
        </w:rPr>
        <w:t xml:space="preserve"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</w:t>
      </w:r>
      <w:r w:rsidRPr="005209E0">
        <w:rPr>
          <w:rFonts w:ascii="Times New Roman" w:hAnsi="Times New Roman"/>
          <w:sz w:val="24"/>
          <w:szCs w:val="24"/>
        </w:rPr>
        <w:lastRenderedPageBreak/>
        <w:t>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57191ADB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C09">
        <w:rPr>
          <w:rFonts w:ascii="Times New Roman" w:hAnsi="Times New Roman"/>
          <w:b/>
          <w:bCs/>
          <w:sz w:val="24"/>
          <w:szCs w:val="24"/>
        </w:rPr>
        <w:t>25</w:t>
      </w:r>
      <w:r w:rsidR="000C2915">
        <w:rPr>
          <w:rFonts w:ascii="Times New Roman" w:hAnsi="Times New Roman"/>
          <w:b/>
          <w:bCs/>
          <w:sz w:val="24"/>
          <w:szCs w:val="24"/>
        </w:rPr>
        <w:t>.0</w:t>
      </w:r>
      <w:r w:rsidR="00CC6F65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</w:t>
      </w:r>
      <w:r w:rsidRPr="00EE1C0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Прикрепить документы в электронной форме на сайте организатора переговоров</w:t>
      </w:r>
      <w:r w:rsidRPr="005209E0">
        <w:rPr>
          <w:rFonts w:ascii="Times New Roman" w:hAnsi="Times New Roman" w:cs="Times New Roman"/>
          <w:sz w:val="24"/>
          <w:szCs w:val="24"/>
        </w:rPr>
        <w:t xml:space="preserve">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C2915" w:rsidRPr="000C2915">
        <w:rPr>
          <w:rFonts w:ascii="Times New Roman" w:hAnsi="Times New Roman" w:cs="Times New Roman"/>
          <w:sz w:val="24"/>
          <w:szCs w:val="24"/>
        </w:rPr>
        <w:t>klyuchnikova@a-100.by</w:t>
      </w:r>
      <w:r w:rsidRPr="005209E0">
        <w:rPr>
          <w:rFonts w:ascii="Times New Roman" w:hAnsi="Times New Roman"/>
          <w:sz w:val="24"/>
          <w:szCs w:val="24"/>
        </w:rPr>
        <w:t xml:space="preserve"> (организатора переговоров). </w:t>
      </w:r>
    </w:p>
    <w:p w14:paraId="77E9946E" w14:textId="25081AA5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EE1C09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0C2915">
        <w:rPr>
          <w:rFonts w:ascii="Times New Roman" w:hAnsi="Times New Roman"/>
          <w:b/>
          <w:bCs/>
          <w:sz w:val="24"/>
          <w:szCs w:val="24"/>
        </w:rPr>
        <w:t>0</w:t>
      </w:r>
      <w:r w:rsidR="00EE1C09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  <w:r w:rsidR="00370308" w:rsidRPr="00553F53">
        <w:rPr>
          <w:rFonts w:ascii="Times New Roman" w:hAnsi="Times New Roman" w:cs="Times New Roman"/>
          <w:sz w:val="24"/>
          <w:szCs w:val="24"/>
        </w:rPr>
        <w:t>dementyeva@a-100.by</w:t>
      </w:r>
      <w:r w:rsidR="00370308" w:rsidRPr="001F7147">
        <w:rPr>
          <w:rFonts w:ascii="Times New Roman" w:hAnsi="Times New Roman"/>
          <w:sz w:val="24"/>
          <w:szCs w:val="24"/>
        </w:rPr>
        <w:t xml:space="preserve">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</w:t>
      </w:r>
      <w:r w:rsidRPr="005209E0">
        <w:rPr>
          <w:rFonts w:ascii="Times New Roman" w:hAnsi="Times New Roman"/>
          <w:sz w:val="24"/>
          <w:szCs w:val="24"/>
        </w:rPr>
        <w:lastRenderedPageBreak/>
        <w:t>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lastRenderedPageBreak/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AA2D342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CC6F6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9354" w14:textId="77777777" w:rsidR="005E6640" w:rsidRDefault="005E6640" w:rsidP="00D65FD3">
      <w:pPr>
        <w:spacing w:after="0" w:line="240" w:lineRule="auto"/>
      </w:pPr>
      <w:r>
        <w:separator/>
      </w:r>
    </w:p>
  </w:endnote>
  <w:endnote w:type="continuationSeparator" w:id="0">
    <w:p w14:paraId="4CA48994" w14:textId="77777777" w:rsidR="005E6640" w:rsidRDefault="005E664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FD3A" w14:textId="77777777" w:rsidR="005E6640" w:rsidRDefault="005E6640" w:rsidP="00D65FD3">
      <w:pPr>
        <w:spacing w:after="0" w:line="240" w:lineRule="auto"/>
      </w:pPr>
      <w:r>
        <w:separator/>
      </w:r>
    </w:p>
  </w:footnote>
  <w:footnote w:type="continuationSeparator" w:id="0">
    <w:p w14:paraId="6AF6C4CC" w14:textId="77777777" w:rsidR="005E6640" w:rsidRDefault="005E664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8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4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2915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B6C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6640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33D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0F74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E6F6D"/>
    <w:rsid w:val="00BF0C40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C6F65"/>
    <w:rsid w:val="00CD0E23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1C09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5F3"/>
    <w:rsid w:val="00FC2C17"/>
    <w:rsid w:val="00FC5B03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mashko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3844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Ключникова Елена</cp:lastModifiedBy>
  <cp:revision>10</cp:revision>
  <cp:lastPrinted>2019-10-28T14:29:00Z</cp:lastPrinted>
  <dcterms:created xsi:type="dcterms:W3CDTF">2025-11-12T11:40:00Z</dcterms:created>
  <dcterms:modified xsi:type="dcterms:W3CDTF">2026-03-22T19:03:00Z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